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0A" w:rsidRDefault="009E5517">
      <w:pPr>
        <w:spacing w:before="195" w:after="18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4227475</wp:posOffset>
            </wp:positionH>
            <wp:positionV relativeFrom="paragraph">
              <wp:posOffset>382477</wp:posOffset>
            </wp:positionV>
            <wp:extent cx="1118634" cy="850604"/>
            <wp:effectExtent l="19050" t="0" r="5316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634" cy="850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3889449</wp:posOffset>
            </wp:positionH>
            <wp:positionV relativeFrom="paragraph">
              <wp:posOffset>-95989</wp:posOffset>
            </wp:positionV>
            <wp:extent cx="1788485" cy="1743740"/>
            <wp:effectExtent l="19050" t="0" r="2215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485" cy="174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</w:t>
      </w:r>
    </w:p>
    <w:p w:rsidR="007C2B0A" w:rsidRDefault="009E5517">
      <w:pPr>
        <w:spacing w:before="195" w:after="18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Директор ЧОУ ДПО «РЦПК ИТС»</w:t>
      </w:r>
    </w:p>
    <w:p w:rsidR="007C2B0A" w:rsidRDefault="009E5517">
      <w:pPr>
        <w:spacing w:before="195" w:after="18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Самойлова Е.И</w:t>
      </w:r>
    </w:p>
    <w:p w:rsidR="007C2B0A" w:rsidRDefault="009F7A9C">
      <w:pPr>
        <w:spacing w:before="195" w:after="18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апреля 2025</w:t>
      </w:r>
      <w:r w:rsidR="009E55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9E55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C2B0A" w:rsidRDefault="009E5517">
      <w:pPr>
        <w:spacing w:before="195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ОТЧЕТ О САМООБСЛЕДОВАНИИ</w:t>
      </w:r>
    </w:p>
    <w:p w:rsidR="007C2B0A" w:rsidRDefault="009E5517">
      <w:pPr>
        <w:spacing w:before="195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Частного образовательного учреждения дополнительного профессионального образования «Ростовский центр повышения квалификации в области информационных технологий и связи»</w:t>
      </w:r>
    </w:p>
    <w:p w:rsidR="007C2B0A" w:rsidRDefault="009F7A9C">
      <w:pPr>
        <w:spacing w:before="195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 состоянию на 01 апреля 2025</w:t>
      </w:r>
      <w:r w:rsidR="009E5517">
        <w:rPr>
          <w:rFonts w:ascii="Times New Roman" w:eastAsia="Times New Roman" w:hAnsi="Times New Roman" w:cs="Times New Roman"/>
          <w:b/>
          <w:sz w:val="24"/>
          <w:szCs w:val="24"/>
        </w:rPr>
        <w:t xml:space="preserve"> г.)</w:t>
      </w:r>
      <w:r w:rsidR="009E55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9" w:right="46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ЧОУ ДПО «РЦПК ИТС» проведено в соответствии с пунктом 3 части 2 статьи 29 Федерального закона от 29 декабря 2012 года № 273-ФЗ «Об образовании в Российской Федерации», Приказом Министерства образования и науки Российской Федерации от 14 июня 2013 года № 462 «Об утверждении Порядка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организацией».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9" w:right="46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обеспечение доступности и открытости информации о состоянии развития организации на основе анализа показателей, установленных федеральным органом исполнительной власти, а также подготовка отчета о результатах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9" w:right="45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получение объективной информации о состоянии образовательного процесса; установление степени соответствия фактического содержания, уровня и качества подготовки слушателей требованиям законодательства, выявление положительных результатов и недостатков в деятельности организации.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9" w:right="45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проводилась оценка системы управления Учебным центром, образовательной деятельности, содержания и качества подготовки слушателей, организации учебного процесса, актуальности и востребованности проводимого дополнительного образования, качества кадрового, учебно-методического, библиотечно- информационного обеспечения, материально-технической базы, а также анализ показателей деятельности центра. В состав комиссии по самообследованию входили: директор, администратор, главный бухгалтер. Результаты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ниже.</w:t>
      </w: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B0A" w:rsidRDefault="009E5517" w:rsidP="00BB28DA">
      <w:pPr>
        <w:pStyle w:val="Heading1"/>
        <w:numPr>
          <w:ilvl w:val="0"/>
          <w:numId w:val="2"/>
        </w:numPr>
        <w:ind w:hanging="119"/>
        <w:jc w:val="center"/>
        <w:rPr>
          <w:color w:val="000000"/>
        </w:rPr>
      </w:pPr>
      <w:r>
        <w:rPr>
          <w:color w:val="000000"/>
        </w:rPr>
        <w:t>Оценка образовательной деятельности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45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Организационно-правовая форма: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Частное образовательное учреждение дополнительного профессионального образования «Ростовский центр повышения квалификации в области информационных технологий и связи» (далее - Учреждение) является образовательной организацией, реализующей дополнительное образование детей и взрослых и дополнительные профессиональное образовательные программы (повышения квалификации) для лиц, имеющих высшее или среднее профессиональное образование.</w:t>
      </w:r>
      <w:proofErr w:type="gramEnd"/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45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организована в соответствии с Конституцией Российской Федерации, Трудовым кодексом Российской Федерации от 30 декабря 2001 года №197-ФЗ, Гражданским кодексом Российской Федерации, федеральным законом от 29 декабря 2012 г. № 273-ФЗ «Об образовании в Российской Федерации», федеральным законом от 12 января 1996 г. № 7-ФЗ «О некоммерческих организациях», законом Российской Федерации от 07 февраля 1992 г. № 2300-1 «О защите прав потребителей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Правительства Российской Федерации от 15 августа 2013 г. № 706 «Об утверждении Правил оказания платных образовательных услуг», 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01 июля 2013 г. № 499 «Об утверждении Порядка организации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осуществления образовательной деятельности по дополнительным профессиональным программам», Приказом Министерства образования и науки Российской Федерации от 05.12.2013 №1310 «Об утверждении Порядка разработки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безопасности», другими законодательными актами Российской Федерации, а также Уставом Учреждения и другими локальными актами.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45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деятельностью Учреждения является образовательная деятельность по реализации программ дополнительного профессионального образования (повышения квалификации).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45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деятельности Учреждения являются:</w:t>
      </w:r>
    </w:p>
    <w:p w:rsidR="007C2B0A" w:rsidRDefault="009E551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709" w:right="45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услуг дополнительного профессионального образования;</w:t>
      </w:r>
    </w:p>
    <w:p w:rsidR="007C2B0A" w:rsidRDefault="009E551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709" w:right="45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и обновление теоретических и практических знаний специалистов в связи с ростом требований к уровню квалификации и необходимостью освоения современных методов решения профессиональных задач, совершенствования их деловых качеств, подготовки к выполнению новых трудовых функций;</w:t>
      </w:r>
    </w:p>
    <w:p w:rsidR="007C2B0A" w:rsidRDefault="009E551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709" w:right="45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и (или) получение новой компетенции специалистов, необходимой для их профессиональной деятельности, и (или) повышение их профессионального уровня в рамках имеющейся квалификации;</w:t>
      </w:r>
    </w:p>
    <w:p w:rsidR="007C2B0A" w:rsidRDefault="009E551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709" w:right="45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полное удовлетворение общественных потребностей и потребностей личности в получении дополнительного профессионального образования;</w:t>
      </w:r>
    </w:p>
    <w:p w:rsidR="007C2B0A" w:rsidRDefault="009E551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709" w:right="45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IT-специалистов под требования и процессы IT-компаний;</w:t>
      </w:r>
    </w:p>
    <w:p w:rsidR="007C2B0A" w:rsidRDefault="009E551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709" w:right="45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развитию и становлению культуры обеспечения безопасности информации;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709"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Задачи, направления, требующие дальнейшего развития и совершенствования:</w:t>
      </w:r>
    </w:p>
    <w:p w:rsidR="007C2B0A" w:rsidRDefault="009E551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709" w:right="45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расширять перечень образовательных программ для подготовки IT-специалистов под требования и процессы IT-компаний.</w:t>
      </w: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9" w:right="45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B0A" w:rsidRDefault="009E5517" w:rsidP="00BB28DA">
      <w:pPr>
        <w:pStyle w:val="Heading1"/>
        <w:numPr>
          <w:ilvl w:val="0"/>
          <w:numId w:val="2"/>
        </w:numPr>
        <w:ind w:hanging="119"/>
        <w:jc w:val="center"/>
        <w:rPr>
          <w:color w:val="000000"/>
        </w:rPr>
      </w:pPr>
      <w:r>
        <w:rPr>
          <w:color w:val="000000"/>
        </w:rPr>
        <w:t>Система управления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Учреждением осуществляется в соответствии с законодательством Российской Федерации и Уставом Учреждения. Учреждение самостоятельно в подборе и расстановке кадров, осуществлении учебной, научной, финансово-хозяйственной и иной деятельности в соответствии с законодательством Российской Федерации и Уставом.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сведения: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ОГРН 1046164007372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ИНН: 6164220430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КПП: 616401001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Юридический адрес: 344082, г. Ростов-на-Дону,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Тургеневская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10/6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Почтовый адрес: 344082, г. Ростов-на-Дону,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Тургеневская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10/6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Учредителем (Собственником)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Забродин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Роман Александрович.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осуществляет образовательную деят</w:t>
      </w:r>
      <w:r w:rsidR="00BB2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ельность на основании лицензии </w:t>
      </w:r>
      <w:r w:rsidR="00BB28DA" w:rsidRPr="00BB2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регистрационный номер № Л 035-01276-61/00201289 </w:t>
      </w:r>
      <w:r w:rsidR="00BB28DA">
        <w:rPr>
          <w:rFonts w:ascii="Times New Roman" w:eastAsia="Times New Roman" w:hAnsi="Times New Roman" w:cs="Times New Roman"/>
          <w:color w:val="000000"/>
          <w:sz w:val="24"/>
          <w:szCs w:val="24"/>
        </w:rPr>
        <w:t>(серия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61П01 № 0007347,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 6566</w:t>
      </w:r>
      <w:r w:rsidR="00BB28D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 24.01.2017 г. выданной  Региональной  службой по надзору и  контролю в  сфере  образования Ростовской  области.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Учреждением осуществляется в соответствии с Гражданским кодексом Российской Федерации, Федеральным законом «Об образовании в Российской Федерации» и «О некоммерческих организациях», другими нормативными актами Российской Федерации, а также Уставом Учреждения. 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филиалов (отделений) и их наименование: не имеется.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Высшим органом управления Учреждения является собственник. Директор - единоличный исполнительный орган управления. Текущее руководство деятельностью Учреждения осуществляет директор. Директор действует от имени Учреждения без доверенности, представляет его интересы. Надзор за деятельностью Учреждения осуществляет учредитель (Собственник).</w:t>
      </w:r>
    </w:p>
    <w:p w:rsidR="00BB28D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Наряду с Уставом в управлении используются локальные нормативные акты, регламентирующие деятельность Учреждения. 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Локальными нормативными актами являются: приказы, распоряжения, положения, правила и инструкции, утверждаемые в установленном порядке, регламентирующие функции, должностные обязанности, права, ответственность и взаимоотношения работников.</w:t>
      </w:r>
      <w:proofErr w:type="gramEnd"/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оперативного руководства и координации деятельности Учебного центра издаются приказы и распоряжения директора.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организация управления в Учебном центре соответствует собственной нормативной и организационно-распорядительной документации, действующему законодательству и Уставу образовательной организации.</w:t>
      </w: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B0A" w:rsidRDefault="009E5517" w:rsidP="00BB28DA">
      <w:pPr>
        <w:pStyle w:val="Heading1"/>
        <w:numPr>
          <w:ilvl w:val="0"/>
          <w:numId w:val="2"/>
        </w:numPr>
        <w:ind w:hanging="119"/>
        <w:jc w:val="center"/>
        <w:rPr>
          <w:color w:val="000000"/>
        </w:rPr>
      </w:pPr>
      <w:r>
        <w:rPr>
          <w:color w:val="000000"/>
        </w:rPr>
        <w:t>Организация учебного процесса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образовательного процесса регламентируется законодательством, Уставом и другими локальными нормативными актами, принятыми в соответствии с законодательством. Учреждение самостоятельно осуществляет разработку и утверждение образовательных программ.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процесс осуществляется в течение всего календарного года.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слушателей и их зачисление на обучение проводится на основании договоров. Слушатели зачисляются на обучение приказом директора. 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заказчик обучения и слушатель представлены одним лицом, обязанности заказчика обучения исполняет слушатель.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Учреждении предусматриваются следующие виды учебных занятий и учебных работ: лекции, практические и семинарские занятия, семинары по обмену опытом, выездные занятия, стажировка, консультации, конференции и другие учебные работы.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всех видов занятий устанавливается академический час - 45 минут. Язык обучения - русский.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обучения, сроки освоения дополнительных профессиональных программ, продолжительность обучения определяются действующим законодательством Российской Федерации об образовании, образовательной программой и (или) договором об обучении.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(повышение квалификации) слушателей в Учебном центре проводится с отрывом от работы (очная), с частичным отрывом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очно-заочная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B2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очная </w:t>
      </w:r>
      <w:proofErr w:type="gramStart"/>
      <w:r w:rsidR="00BB2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BB28DA"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вечерняя) без отрыва от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проверки теоретических и практических знаний по изученным в ходе обучения темам (разделам) программы может проводиться промежуточная аттестация. Освоение дополнительных профессиональных образовательных программ завершается итоговой аттестацией. Итоговая аттестация слушателей проводится по окончанию обучения в виде тестирования. Критерии оценки результатов итоговой аттестации по дополнительной профессиональной программе устанавливается в локальных нормативных актах. Для проведения итоговой аттестации создается соответствующая аттестационная комиссия, состав которой утверждается директором. Система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применяемая в образовательном процессе: зачет/незачет.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Слушателям, успешно освоившим соответствующую дополнительную профессиональную программу и прошедшим итоговую аттестацию, выдается удостоверение о повышении квалификации установленного образца. Основанием для вручения документа является приказ директора об отчислении, изданный на основании решения аттестационной комиссии.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только часть образовательной программы, выдается справка об обучении или о периоде обучения.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регистрации выдаваемых удостоверений и академических справок ведутся книги регистрации, которые прошнуровываются, пронумеровываются, скрепляются печатью Учреждения и хранятся как документы строгой отчетности.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обучения и сроки освоения образовательных программ определены учебным планом, программами, договорами на обучение.</w:t>
      </w: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BB28DA" w:rsidRDefault="00BB28DA">
      <w:pPr>
        <w:pStyle w:val="Heading2"/>
        <w:spacing w:line="275" w:lineRule="auto"/>
        <w:ind w:left="0"/>
        <w:rPr>
          <w:color w:val="000000"/>
        </w:rPr>
      </w:pPr>
    </w:p>
    <w:p w:rsidR="007C2B0A" w:rsidRDefault="009E5517">
      <w:pPr>
        <w:pStyle w:val="Heading2"/>
        <w:spacing w:line="275" w:lineRule="auto"/>
        <w:ind w:left="0"/>
        <w:rPr>
          <w:color w:val="000000"/>
        </w:rPr>
      </w:pPr>
      <w:r>
        <w:rPr>
          <w:color w:val="000000"/>
        </w:rPr>
        <w:lastRenderedPageBreak/>
        <w:t>ПЕРЕЧЕНЬ РЕАЛИЗУЕМЫХ ОБРАЗОВАТЕЛЬНЫХ ПРОГРАММ</w:t>
      </w:r>
    </w:p>
    <w:p w:rsidR="007C2B0A" w:rsidRDefault="009E5517">
      <w:pPr>
        <w:spacing w:line="275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состоянию на</w:t>
      </w:r>
      <w:r w:rsidR="00BB28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F7A9C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B28DA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</w:t>
      </w:r>
      <w:r w:rsidR="009F7A9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B28D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1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af2"/>
        <w:tblW w:w="9923" w:type="dxa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50"/>
        <w:gridCol w:w="6370"/>
        <w:gridCol w:w="2703"/>
      </w:tblGrid>
      <w:tr w:rsidR="007C2B0A">
        <w:trPr>
          <w:cantSplit/>
          <w:trHeight w:val="892"/>
          <w:tblHeader/>
        </w:trPr>
        <w:tc>
          <w:tcPr>
            <w:tcW w:w="850" w:type="dxa"/>
          </w:tcPr>
          <w:p w:rsidR="007C2B0A" w:rsidRPr="009E5517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6370" w:type="dxa"/>
          </w:tcPr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Наименование образовательной программы</w:t>
            </w:r>
          </w:p>
        </w:tc>
        <w:tc>
          <w:tcPr>
            <w:tcW w:w="2703" w:type="dxa"/>
          </w:tcPr>
          <w:p w:rsidR="007C2B0A" w:rsidRPr="009E5517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Нормативный срок обучения</w:t>
            </w:r>
          </w:p>
          <w:p w:rsidR="007C2B0A" w:rsidRPr="009E5517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(кол-во часов)</w:t>
            </w:r>
          </w:p>
        </w:tc>
      </w:tr>
      <w:tr w:rsidR="007C2B0A">
        <w:trPr>
          <w:cantSplit/>
          <w:trHeight w:val="795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37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61" w:lineRule="auto"/>
              <w:ind w:hanging="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программирования и алгоритмизации.</w:t>
            </w:r>
          </w:p>
        </w:tc>
        <w:tc>
          <w:tcPr>
            <w:tcW w:w="2703" w:type="dxa"/>
          </w:tcPr>
          <w:p w:rsidR="007C2B0A" w:rsidRDefault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7C2B0A">
        <w:trPr>
          <w:cantSplit/>
          <w:trHeight w:val="795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70" w:type="dxa"/>
          </w:tcPr>
          <w:p w:rsidR="007C2B0A" w:rsidRPr="009E5517" w:rsidRDefault="009E5517">
            <w:pPr>
              <w:spacing w:before="61" w:line="261" w:lineRule="auto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1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защита информации. Способы и средства защиты информации, содержащей сведения, составляющие государственную тайну, от утечки по техническим каналам.</w:t>
            </w:r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</w:tr>
      <w:tr w:rsidR="007C2B0A">
        <w:trPr>
          <w:cantSplit/>
          <w:trHeight w:val="692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7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61" w:lineRule="auto"/>
              <w:ind w:hanging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Бизнес-аналитик</w:t>
            </w:r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</w:tr>
      <w:tr w:rsidR="007C2B0A">
        <w:trPr>
          <w:cantSplit/>
          <w:trHeight w:val="692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70" w:type="dxa"/>
          </w:tcPr>
          <w:p w:rsidR="007C2B0A" w:rsidRDefault="009E5517">
            <w:pPr>
              <w:spacing w:before="147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Тестировщик программного обеспечения</w:t>
            </w:r>
          </w:p>
        </w:tc>
        <w:tc>
          <w:tcPr>
            <w:tcW w:w="2703" w:type="dxa"/>
          </w:tcPr>
          <w:p w:rsidR="007C2B0A" w:rsidRDefault="00BB28DA">
            <w:pPr>
              <w:spacing w:before="1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7C2B0A">
        <w:trPr>
          <w:cantSplit/>
          <w:trHeight w:val="692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70" w:type="dxa"/>
          </w:tcPr>
          <w:p w:rsidR="007C2B0A" w:rsidRPr="009E5517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61" w:lineRule="auto"/>
              <w:ind w:hanging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защита информации. Способы и средства защиты информации от несанкционированного доступа.</w:t>
            </w:r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</w:tr>
      <w:tr w:rsidR="007C2B0A">
        <w:trPr>
          <w:cantSplit/>
          <w:trHeight w:val="556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70" w:type="dxa"/>
          </w:tcPr>
          <w:p w:rsidR="007C2B0A" w:rsidRPr="009E5517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 и измерения на волоконно-оптических линиях передачи</w:t>
            </w:r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</w:tr>
      <w:tr w:rsidR="007C2B0A">
        <w:trPr>
          <w:cantSplit/>
          <w:trHeight w:val="556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70" w:type="dxa"/>
          </w:tcPr>
          <w:p w:rsidR="007C2B0A" w:rsidRPr="009E5517" w:rsidRDefault="009E5517">
            <w:pPr>
              <w:spacing w:before="61" w:line="261" w:lineRule="auto"/>
              <w:ind w:hanging="32"/>
              <w:jc w:val="center"/>
              <w:rPr>
                <w:rFonts w:ascii="Times New Roman" w:eastAsia="Times New Roman" w:hAnsi="Times New Roman" w:cs="Times New Roman"/>
              </w:rPr>
            </w:pPr>
            <w:r w:rsidRPr="009E55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Противодействие иностранным техническим разведкам. Организация работ.</w:t>
            </w:r>
          </w:p>
          <w:p w:rsidR="007C2B0A" w:rsidRPr="009E5517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</w:tr>
      <w:tr w:rsidR="007C2B0A">
        <w:trPr>
          <w:cantSplit/>
          <w:trHeight w:val="556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7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IOS-разработчик</w:t>
            </w:r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</w:tr>
      <w:tr w:rsidR="007C2B0A">
        <w:trPr>
          <w:cantSplit/>
          <w:trHeight w:val="556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7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Android-разработчик</w:t>
            </w:r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</w:tr>
      <w:tr w:rsidR="007C2B0A">
        <w:trPr>
          <w:cantSplit/>
          <w:trHeight w:val="556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7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Web-разработчик</w:t>
            </w:r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</w:tr>
      <w:tr w:rsidR="007C2B0A">
        <w:trPr>
          <w:cantSplit/>
          <w:trHeight w:val="556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7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Интернет-маркетинг</w:t>
            </w:r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</w:tr>
      <w:tr w:rsidR="007C2B0A">
        <w:trPr>
          <w:cantSplit/>
          <w:trHeight w:val="556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37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DevOps-инженер</w:t>
            </w:r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7C2B0A">
        <w:trPr>
          <w:cantSplit/>
          <w:trHeight w:val="556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37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C#.Net-разработчик</w:t>
            </w:r>
            <w:proofErr w:type="spellEnd"/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7C2B0A">
        <w:trPr>
          <w:cantSplit/>
          <w:trHeight w:val="556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370" w:type="dxa"/>
          </w:tcPr>
          <w:p w:rsidR="007C2B0A" w:rsidRPr="009E5517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1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анализ инцидентов информационной безопасности</w:t>
            </w:r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</w:tr>
      <w:tr w:rsidR="007C2B0A">
        <w:trPr>
          <w:cantSplit/>
          <w:trHeight w:val="556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37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Развертывание системы мониторинга предприятия</w:t>
            </w:r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</w:tr>
      <w:tr w:rsidR="007C2B0A">
        <w:trPr>
          <w:cantSplit/>
          <w:trHeight w:val="556"/>
          <w:tblHeader/>
        </w:trPr>
        <w:tc>
          <w:tcPr>
            <w:tcW w:w="850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6370" w:type="dxa"/>
          </w:tcPr>
          <w:p w:rsidR="007C2B0A" w:rsidRPr="009E5517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17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оптических кабелей, муфт и коммутационно-распределительного оборудования волоконно-оптических линий передачи</w:t>
            </w:r>
          </w:p>
        </w:tc>
        <w:tc>
          <w:tcPr>
            <w:tcW w:w="2703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</w:tr>
    </w:tbl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численность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слушателей, успешно закончивших обучение за отчетный период составила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28DA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BB28D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Учреждение обеспечивает доступ к перечню материалов, таких как: </w:t>
      </w:r>
    </w:p>
    <w:p w:rsidR="00BB28DA" w:rsidRDefault="009E5517" w:rsidP="00BB28DA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  <w:sz w:val="24"/>
          <w:szCs w:val="24"/>
        </w:rPr>
      </w:pPr>
      <w:r w:rsidRPr="00BB28DA">
        <w:rPr>
          <w:color w:val="000000"/>
          <w:sz w:val="24"/>
          <w:szCs w:val="24"/>
        </w:rPr>
        <w:t xml:space="preserve">расписание занятий, </w:t>
      </w:r>
    </w:p>
    <w:p w:rsidR="00BB28DA" w:rsidRDefault="009E5517" w:rsidP="00BB28DA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  <w:sz w:val="24"/>
          <w:szCs w:val="24"/>
        </w:rPr>
      </w:pPr>
      <w:r w:rsidRPr="00BB28DA">
        <w:rPr>
          <w:color w:val="000000"/>
          <w:sz w:val="24"/>
          <w:szCs w:val="24"/>
        </w:rPr>
        <w:t xml:space="preserve">образовательная программа, </w:t>
      </w:r>
    </w:p>
    <w:p w:rsidR="00BB28DA" w:rsidRDefault="009E5517" w:rsidP="00BB28DA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  <w:sz w:val="24"/>
          <w:szCs w:val="24"/>
        </w:rPr>
      </w:pPr>
      <w:r w:rsidRPr="00BB28DA">
        <w:rPr>
          <w:color w:val="000000"/>
          <w:sz w:val="24"/>
          <w:szCs w:val="24"/>
        </w:rPr>
        <w:t xml:space="preserve">критерии оценки прохождения промежуточной и итоговой аттестации, </w:t>
      </w:r>
    </w:p>
    <w:p w:rsidR="00BB28DA" w:rsidRDefault="009E5517" w:rsidP="00BB28DA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  <w:sz w:val="24"/>
          <w:szCs w:val="24"/>
        </w:rPr>
      </w:pPr>
      <w:r w:rsidRPr="00BB28DA">
        <w:rPr>
          <w:color w:val="000000"/>
          <w:sz w:val="24"/>
          <w:szCs w:val="24"/>
        </w:rPr>
        <w:t xml:space="preserve">учебно-методические материалы, </w:t>
      </w:r>
    </w:p>
    <w:p w:rsidR="00BB28DA" w:rsidRDefault="009E5517" w:rsidP="00BB28DA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  <w:sz w:val="24"/>
          <w:szCs w:val="24"/>
        </w:rPr>
      </w:pPr>
      <w:r w:rsidRPr="00BB28DA">
        <w:rPr>
          <w:color w:val="000000"/>
          <w:sz w:val="24"/>
          <w:szCs w:val="24"/>
        </w:rPr>
        <w:t xml:space="preserve">тестовые материалы для контроля качества усвоения материала, </w:t>
      </w:r>
    </w:p>
    <w:p w:rsidR="00BB28DA" w:rsidRDefault="009E5517" w:rsidP="00BB28DA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  <w:sz w:val="24"/>
          <w:szCs w:val="24"/>
        </w:rPr>
      </w:pPr>
      <w:r w:rsidRPr="00BB28DA">
        <w:rPr>
          <w:color w:val="000000"/>
          <w:sz w:val="24"/>
          <w:szCs w:val="24"/>
        </w:rPr>
        <w:t xml:space="preserve">методические рекомендации для обучающегося по изучению учебной дисциплины и организации самоконтроля, </w:t>
      </w:r>
    </w:p>
    <w:p w:rsidR="00BB28DA" w:rsidRDefault="009E5517" w:rsidP="00BB28DA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  <w:sz w:val="24"/>
          <w:szCs w:val="24"/>
        </w:rPr>
      </w:pPr>
      <w:r w:rsidRPr="00BB28DA">
        <w:rPr>
          <w:color w:val="000000"/>
          <w:sz w:val="24"/>
          <w:szCs w:val="24"/>
        </w:rPr>
        <w:t xml:space="preserve">текущего контроля, </w:t>
      </w:r>
    </w:p>
    <w:p w:rsidR="00BB28DA" w:rsidRDefault="009E5517" w:rsidP="00BB28DA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  <w:sz w:val="24"/>
          <w:szCs w:val="24"/>
        </w:rPr>
      </w:pPr>
      <w:r w:rsidRPr="00BB28DA">
        <w:rPr>
          <w:color w:val="000000"/>
          <w:sz w:val="24"/>
          <w:szCs w:val="24"/>
        </w:rPr>
        <w:t xml:space="preserve">справочными изданиями и словарями, </w:t>
      </w:r>
    </w:p>
    <w:p w:rsidR="007C2B0A" w:rsidRPr="00BB28DA" w:rsidRDefault="009E5517" w:rsidP="00BB28DA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  <w:sz w:val="24"/>
          <w:szCs w:val="24"/>
        </w:rPr>
      </w:pPr>
      <w:r w:rsidRPr="00BB28DA">
        <w:rPr>
          <w:color w:val="000000"/>
          <w:sz w:val="24"/>
          <w:szCs w:val="24"/>
        </w:rPr>
        <w:t xml:space="preserve">периодическими изданиями, научной литературой, ссылками на базы данных и т.п., а также доступ к электронным ресурсам: </w:t>
      </w:r>
      <w:proofErr w:type="spellStart"/>
      <w:r w:rsidRPr="00BB28DA">
        <w:rPr>
          <w:color w:val="000000"/>
          <w:sz w:val="24"/>
          <w:szCs w:val="24"/>
        </w:rPr>
        <w:t>LucidChart</w:t>
      </w:r>
      <w:proofErr w:type="spellEnd"/>
      <w:r w:rsidRPr="00BB28DA">
        <w:rPr>
          <w:color w:val="000000"/>
          <w:sz w:val="24"/>
          <w:szCs w:val="24"/>
        </w:rPr>
        <w:t xml:space="preserve">, MS </w:t>
      </w:r>
      <w:proofErr w:type="spellStart"/>
      <w:r w:rsidRPr="00BB28DA">
        <w:rPr>
          <w:color w:val="000000"/>
          <w:sz w:val="24"/>
          <w:szCs w:val="24"/>
        </w:rPr>
        <w:t>Visual</w:t>
      </w:r>
      <w:proofErr w:type="spellEnd"/>
      <w:r w:rsidRPr="00BB28DA">
        <w:rPr>
          <w:color w:val="000000"/>
          <w:sz w:val="24"/>
          <w:szCs w:val="24"/>
        </w:rPr>
        <w:t xml:space="preserve"> </w:t>
      </w:r>
      <w:proofErr w:type="spellStart"/>
      <w:r w:rsidRPr="00BB28DA">
        <w:rPr>
          <w:color w:val="000000"/>
          <w:sz w:val="24"/>
          <w:szCs w:val="24"/>
        </w:rPr>
        <w:t>Studio</w:t>
      </w:r>
      <w:proofErr w:type="spellEnd"/>
      <w:r w:rsidRPr="00BB28DA">
        <w:rPr>
          <w:color w:val="000000"/>
          <w:sz w:val="24"/>
          <w:szCs w:val="24"/>
        </w:rPr>
        <w:t xml:space="preserve"> 2017 </w:t>
      </w:r>
      <w:proofErr w:type="spellStart"/>
      <w:r w:rsidRPr="00BB28DA">
        <w:rPr>
          <w:color w:val="000000"/>
          <w:sz w:val="24"/>
          <w:szCs w:val="24"/>
        </w:rPr>
        <w:t>Community</w:t>
      </w:r>
      <w:proofErr w:type="spellEnd"/>
      <w:r w:rsidRPr="00BB28DA">
        <w:rPr>
          <w:color w:val="000000"/>
          <w:sz w:val="24"/>
          <w:szCs w:val="24"/>
        </w:rPr>
        <w:t xml:space="preserve">, </w:t>
      </w:r>
      <w:proofErr w:type="spellStart"/>
      <w:r w:rsidRPr="00BB28DA">
        <w:rPr>
          <w:color w:val="000000"/>
          <w:sz w:val="24"/>
          <w:szCs w:val="24"/>
        </w:rPr>
        <w:t>NetBeans</w:t>
      </w:r>
      <w:proofErr w:type="spellEnd"/>
      <w:r w:rsidRPr="00BB28DA">
        <w:rPr>
          <w:color w:val="000000"/>
          <w:sz w:val="24"/>
          <w:szCs w:val="24"/>
        </w:rPr>
        <w:t xml:space="preserve">, </w:t>
      </w:r>
      <w:proofErr w:type="spellStart"/>
      <w:r w:rsidRPr="00BB28DA">
        <w:rPr>
          <w:color w:val="000000"/>
          <w:sz w:val="24"/>
          <w:szCs w:val="24"/>
        </w:rPr>
        <w:t>Eclipse</w:t>
      </w:r>
      <w:proofErr w:type="spellEnd"/>
      <w:r w:rsidRPr="00BB28DA">
        <w:rPr>
          <w:color w:val="000000"/>
          <w:sz w:val="24"/>
          <w:szCs w:val="24"/>
        </w:rPr>
        <w:t xml:space="preserve">, </w:t>
      </w:r>
      <w:proofErr w:type="spellStart"/>
      <w:r w:rsidRPr="00BB28DA">
        <w:rPr>
          <w:color w:val="000000"/>
          <w:sz w:val="24"/>
          <w:szCs w:val="24"/>
        </w:rPr>
        <w:t>Git</w:t>
      </w:r>
      <w:proofErr w:type="spellEnd"/>
      <w:r w:rsidRPr="00BB28DA">
        <w:rPr>
          <w:color w:val="000000"/>
          <w:sz w:val="24"/>
          <w:szCs w:val="24"/>
        </w:rPr>
        <w:t xml:space="preserve">, </w:t>
      </w:r>
      <w:proofErr w:type="spellStart"/>
      <w:r w:rsidRPr="00BB28DA">
        <w:rPr>
          <w:color w:val="000000"/>
          <w:sz w:val="24"/>
          <w:szCs w:val="24"/>
        </w:rPr>
        <w:t>Gitlab</w:t>
      </w:r>
      <w:proofErr w:type="spellEnd"/>
      <w:r w:rsidRPr="00BB28DA">
        <w:rPr>
          <w:color w:val="000000"/>
          <w:sz w:val="24"/>
          <w:szCs w:val="24"/>
        </w:rPr>
        <w:t xml:space="preserve">, </w:t>
      </w:r>
      <w:proofErr w:type="spellStart"/>
      <w:r w:rsidRPr="00BB28DA">
        <w:rPr>
          <w:color w:val="000000"/>
          <w:sz w:val="24"/>
          <w:szCs w:val="24"/>
        </w:rPr>
        <w:t>Jira</w:t>
      </w:r>
      <w:proofErr w:type="spellEnd"/>
      <w:r w:rsidRPr="00BB28DA">
        <w:rPr>
          <w:color w:val="000000"/>
          <w:sz w:val="24"/>
          <w:szCs w:val="24"/>
        </w:rPr>
        <w:t>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Выводы: локальные акты Учреждения регламентируют основные направления учебного процесса. </w:t>
      </w: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C2B0A" w:rsidRDefault="009E5517" w:rsidP="00BB28DA">
      <w:pPr>
        <w:pStyle w:val="Heading1"/>
        <w:numPr>
          <w:ilvl w:val="0"/>
          <w:numId w:val="2"/>
        </w:numPr>
        <w:ind w:hanging="119"/>
        <w:jc w:val="center"/>
        <w:rPr>
          <w:color w:val="000000"/>
        </w:rPr>
      </w:pPr>
      <w:r>
        <w:rPr>
          <w:color w:val="000000"/>
        </w:rPr>
        <w:t>Содержание и качество подготовки слушателей (обучающихся)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содержания подготовки слушателей по образовательным программам показывает, что разработанные и реализуемые образовательные программы соответствуют требованиям законодательства.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64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Преподаватели используют современные педагогические и информационные технологии, направленные на активизацию познавательной деятельности слушателей, повышение эффективности самостоятельной работы обучаемых.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1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программ отвечает принципу последовательности и системного подхода при обучении специалистов с учетом предложений заказчика и индивидуальных запросов слушателей. Обязательным условием является сочетание теоретических, семинарских и практических занятий. В соответствующих разделах программ отражаются требования к подготовке специалистов, обеспечивающие формирование и совершенствование профессиональных компетенций. Анализ документации по образовательным программам показывает, что при повышении квалификации специалистов учтены современные тенденции развития дополнительного профессионального образования, ориентированные на потребности работодателей и слушателей. Каждая учебная программа содержит цель, планируемые результаты обучения, учебный план, материальные условия реализации программы, учебно-методическое обеспечение программы, оценку качества освоения программы, список нормативных документов. На основании результатов диагностики учебного процесса, а также запроса обучаемой аудитории образовательные программы могут подвергаться корректировке. Реализация программ направлена на использование методов в образовательном процессе, ориентированных на решение проблем практической (профессиональной) деятельности слушателей. При реализации образовательных программ используется преимущественно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подход. Содержание учебных планов и образовательных программ направлено, в первую очередь, на то, чтобы изучаемый теоретический материал, </w:t>
      </w:r>
      <w:r>
        <w:rPr>
          <w:rFonts w:ascii="Times New Roman" w:eastAsia="Times New Roman" w:hAnsi="Times New Roman" w:cs="Times New Roman"/>
          <w:sz w:val="24"/>
          <w:szCs w:val="24"/>
        </w:rPr>
        <w:t>подкрепленный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полученными практическими навыками, в ходе учебного процесса, умело реализовывался слушателем в профессиональной деятельности.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1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учебного процесса соответствует требованиям действующих нормативно- правовых документов. Рекомендуется продолжать совершенствовать качество организации учебного процесса, внедрению перспективных форм обучения на основе применения информационных технологий, современных обучающих методик.</w:t>
      </w: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B0A" w:rsidRDefault="009E5517">
      <w:pPr>
        <w:pStyle w:val="Heading1"/>
        <w:numPr>
          <w:ilvl w:val="0"/>
          <w:numId w:val="2"/>
        </w:numPr>
        <w:ind w:hanging="119"/>
        <w:rPr>
          <w:color w:val="000000"/>
        </w:rPr>
      </w:pPr>
      <w:r>
        <w:rPr>
          <w:color w:val="000000"/>
        </w:rPr>
        <w:t>Состояние материально-технической базы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1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Материально-техническая база достаточна для реализации образовательной деятельности по имеющимся программам. Учреждение имеет оборудованную современными техническими средствами учебную аудиторию, отвечающую действующим санитарно-техническим нормам и правилам. Процесс реализации образовательных программ обеспечен необходимой материально-технической базой для проведения всех видов учебных занятий.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1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и качество материально-технической базы по реализуемым программам достаточны для организации учебного процесса на должном уровне.</w:t>
      </w:r>
      <w:proofErr w:type="gramEnd"/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B0A" w:rsidRDefault="009E5517">
      <w:pPr>
        <w:pStyle w:val="Heading1"/>
        <w:numPr>
          <w:ilvl w:val="0"/>
          <w:numId w:val="2"/>
        </w:numPr>
        <w:ind w:hanging="119"/>
        <w:rPr>
          <w:color w:val="000000"/>
        </w:rPr>
      </w:pPr>
      <w:r>
        <w:rPr>
          <w:color w:val="000000"/>
        </w:rPr>
        <w:t>Кадровое обеспечение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1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задействует в своей деятельности достаточный кадровый потенциал для качественной подготовки слушателей по реализуемым образовательным программам. Преподаватели являются экспертами-практиками с большим опытом работы в соответствующей области. Качество кадрового обеспечения образовательного процесса соответствует лицензионным требованиям, квалификация преподавателей достаточна для оказания образовательных услуг на высоком уровне.</w:t>
      </w: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2B0A" w:rsidRDefault="009E5517">
      <w:pPr>
        <w:pStyle w:val="Heading1"/>
        <w:numPr>
          <w:ilvl w:val="0"/>
          <w:numId w:val="2"/>
        </w:numPr>
        <w:ind w:hanging="119"/>
        <w:rPr>
          <w:color w:val="000000"/>
        </w:rPr>
      </w:pPr>
      <w:r>
        <w:rPr>
          <w:color w:val="000000"/>
        </w:rPr>
        <w:t>Оценка учебно-методического, библиотечно-информационного обеспечения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1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Учебно-методическое обеспечение учебного центра позволяет реализовывать образовательные программы, предлагаемые для освоения слушателям в полном объеме. Библиотечные ресурсы, состоят из учебных и иных пособий на бумажных и электронных носителях.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after="0" w:line="264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Имеющаяся в наличии учебная литература и учебно-наглядные пособия, презентации позволяют реализовывать программы дополнительного профессионального образования.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1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всем учебным модулям (дисциплинам) дополнительных профессиональных образовательных программ имеется достаточное количество обязательной учебной литературы, учебно-методических материалов, а также нормативной и законодательной литературы. Таким образом, учебно-методическое обеспечение позволяет организовать надлежаще учебный процесс.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7C2B0A" w:rsidRDefault="009E5517">
      <w:pPr>
        <w:pStyle w:val="Heading1"/>
        <w:numPr>
          <w:ilvl w:val="0"/>
          <w:numId w:val="2"/>
        </w:numPr>
        <w:ind w:hanging="119"/>
        <w:rPr>
          <w:color w:val="000000"/>
        </w:rPr>
      </w:pPr>
      <w:r>
        <w:rPr>
          <w:color w:val="000000"/>
        </w:rPr>
        <w:t>Функционирование внутренней системы оценки качества образования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61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федеральному закону от 29.12.2012 N 273-ФЗ «Об образовании в Российской Федерации» к компетенции образовательной организации относится обеспечение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образовательной организации. Внутренняя система оценки качества образования - совокупность организационных норм и правил, обеспечивающих объективную информацию и последующую оценку образовательных достижений слушателей, эффективности деятельности преподавательского состава, достаточность имеющихся ресурсов, качество образовательных программ с учетом запросов потребителей образовательных услуг.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61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Главной задачей Учебного центра является постоянное повышение эффективности образовательной деятельности, исходя из потребностей личности и общества за счет высокого качества повышения квалификации слушателей. Учебный центр строит свою деятельность на приоритете качества образовательных услуг, отвечающего современным требованиям. В рамках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контроль по следующим направлениям: качество образования, условия оказания образовательных услуг, эффективность функционирования созданной системы.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61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внутреннего мониторинга способствуют принятию обоснованных и своевременных управленческих решений, направленных на повышение качества образовательного процесса.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64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Внутренняя система оценки качества образования включает в себя оценку работы педагогических кадров со стороны администрации и изучение мнения, пожеланий, предложений слушателей, анализ результатов обучения. С целью повышения эффективности образовательной деятельности применяется анкетирование слушателей, закончивших обучение. Результаты анкетирования обобщаются и анализируются, что позволяет учитывать замечания и рекомендации слушателей в деле совершенствования качества организации образовательной деятельности. В целом, внутренняя система оценки качества образования достаточна для получения объективных показателей деятельности Учреждения.</w:t>
      </w: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B0A" w:rsidRDefault="009E5517">
      <w:pPr>
        <w:pStyle w:val="Heading1"/>
        <w:numPr>
          <w:ilvl w:val="0"/>
          <w:numId w:val="2"/>
        </w:numPr>
        <w:ind w:hanging="119"/>
        <w:rPr>
          <w:color w:val="000000"/>
        </w:rPr>
      </w:pPr>
      <w:r>
        <w:rPr>
          <w:color w:val="000000"/>
        </w:rPr>
        <w:t>Анализ показателей деятельности Учебного центра</w:t>
      </w:r>
    </w:p>
    <w:p w:rsidR="007C2B0A" w:rsidRDefault="009E5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деятельности Учреждения за отчетный период указаны в приложении № 1 к настоящему отчету.</w:t>
      </w: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C2B0A" w:rsidRDefault="009E5517">
      <w:pPr>
        <w:pStyle w:val="Heading2"/>
        <w:spacing w:before="1"/>
        <w:ind w:lef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Заключение</w:t>
      </w: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7C2B0A" w:rsidRDefault="009E5517" w:rsidP="00BB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выявлено, что в целом деятельность Учреждения в отчетный период проводилась системно и в соответствии с требованиями, установленными законодательством Российской Федерации.</w:t>
      </w:r>
    </w:p>
    <w:p w:rsidR="007C2B0A" w:rsidRDefault="009E5517" w:rsidP="00BB28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C2B0A">
          <w:pgSz w:w="11910" w:h="16840"/>
          <w:pgMar w:top="1340" w:right="580" w:bottom="280" w:left="7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проведенного анализа условий образовательной деятельности, оснащенности образовательного процесса, образовательного уровня педагогических кадров,</w:t>
      </w:r>
      <w:r w:rsidR="00BB2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самообследованию считает, что Учреждение имеет достаточный потенциал для реализации разработанных образовательных программ и разработки новых, соответствующих пос</w:t>
      </w:r>
      <w:r w:rsidR="00BB2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тоянно изменяющимся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требованиям.</w:t>
      </w:r>
    </w:p>
    <w:p w:rsidR="007C2B0A" w:rsidRDefault="009E5517">
      <w:pPr>
        <w:pStyle w:val="Heading1"/>
        <w:spacing w:before="66"/>
        <w:ind w:left="0" w:hanging="639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№1 </w:t>
      </w:r>
    </w:p>
    <w:p w:rsidR="007C2B0A" w:rsidRDefault="009E5517">
      <w:pPr>
        <w:pStyle w:val="Heading1"/>
        <w:spacing w:before="66"/>
        <w:ind w:left="0" w:hanging="639"/>
        <w:jc w:val="right"/>
        <w:rPr>
          <w:color w:val="000000"/>
        </w:rPr>
      </w:pPr>
      <w:r>
        <w:rPr>
          <w:color w:val="000000"/>
        </w:rPr>
        <w:t xml:space="preserve">к отчету о </w:t>
      </w:r>
      <w:r w:rsidR="00BB28DA">
        <w:rPr>
          <w:color w:val="000000"/>
        </w:rPr>
        <w:t>самообследованию</w:t>
      </w:r>
      <w:r>
        <w:rPr>
          <w:color w:val="000000"/>
        </w:rPr>
        <w:t xml:space="preserve"> по </w:t>
      </w:r>
      <w:r>
        <w:t>состоянию</w:t>
      </w:r>
      <w:r w:rsidR="009F7A9C">
        <w:rPr>
          <w:color w:val="000000"/>
        </w:rPr>
        <w:t xml:space="preserve"> на 28</w:t>
      </w:r>
      <w:r>
        <w:rPr>
          <w:color w:val="000000"/>
        </w:rPr>
        <w:t>.12.20</w:t>
      </w:r>
      <w:r w:rsidR="009F7A9C">
        <w:t>24 г.</w:t>
      </w: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7C2B0A" w:rsidRDefault="007C2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tbl>
      <w:tblPr>
        <w:tblStyle w:val="af3"/>
        <w:tblW w:w="1009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08"/>
        <w:gridCol w:w="5812"/>
        <w:gridCol w:w="1555"/>
        <w:gridCol w:w="2018"/>
      </w:tblGrid>
      <w:tr w:rsidR="007C2B0A" w:rsidTr="00BB28DA">
        <w:trPr>
          <w:cantSplit/>
          <w:trHeight w:val="532"/>
          <w:tblHeader/>
          <w:jc w:val="center"/>
        </w:trPr>
        <w:tc>
          <w:tcPr>
            <w:tcW w:w="708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5812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</w:t>
            </w:r>
          </w:p>
        </w:tc>
        <w:tc>
          <w:tcPr>
            <w:tcW w:w="1555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Единица</w:t>
            </w: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измерения</w:t>
            </w:r>
          </w:p>
        </w:tc>
        <w:tc>
          <w:tcPr>
            <w:tcW w:w="2018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Фактические</w:t>
            </w: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данные</w:t>
            </w:r>
          </w:p>
        </w:tc>
      </w:tr>
      <w:tr w:rsidR="007C2B0A" w:rsidTr="00BB28DA">
        <w:trPr>
          <w:cantSplit/>
          <w:trHeight w:val="258"/>
          <w:tblHeader/>
          <w:jc w:val="center"/>
        </w:trPr>
        <w:tc>
          <w:tcPr>
            <w:tcW w:w="708" w:type="dxa"/>
          </w:tcPr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Образовательная деятельность</w:t>
            </w:r>
          </w:p>
        </w:tc>
        <w:tc>
          <w:tcPr>
            <w:tcW w:w="1555" w:type="dxa"/>
          </w:tcPr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</w:tcPr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2B0A" w:rsidTr="00BB28DA">
        <w:trPr>
          <w:cantSplit/>
          <w:trHeight w:val="1516"/>
          <w:tblHeader/>
          <w:jc w:val="center"/>
        </w:trPr>
        <w:tc>
          <w:tcPr>
            <w:tcW w:w="708" w:type="dxa"/>
          </w:tcPr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</w:pPr>
          </w:p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812" w:type="dxa"/>
          </w:tcPr>
          <w:p w:rsidR="007C2B0A" w:rsidRPr="009E5517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hanging="10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Численность/удельный вес численности слушателей, </w:t>
            </w:r>
            <w:r w:rsidRPr="009E5517">
              <w:rPr>
                <w:rFonts w:ascii="Times New Roman" w:eastAsia="Times New Roman" w:hAnsi="Times New Roman" w:cs="Times New Roman"/>
              </w:rPr>
              <w:t>обучающихся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555" w:type="dxa"/>
          </w:tcPr>
          <w:p w:rsidR="007C2B0A" w:rsidRPr="009E5517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Pr="009E5517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 /%</w:t>
            </w:r>
          </w:p>
        </w:tc>
        <w:tc>
          <w:tcPr>
            <w:tcW w:w="2018" w:type="dxa"/>
          </w:tcPr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7C2B0A" w:rsidRDefault="009F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108/</w:t>
            </w:r>
            <w:r w:rsidR="009E55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9E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C2B0A" w:rsidTr="00BB28DA">
        <w:trPr>
          <w:cantSplit/>
          <w:trHeight w:val="1624"/>
          <w:tblHeader/>
          <w:jc w:val="center"/>
        </w:trPr>
        <w:tc>
          <w:tcPr>
            <w:tcW w:w="708" w:type="dxa"/>
          </w:tcPr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  <w:sz w:val="35"/>
                <w:szCs w:val="35"/>
              </w:rPr>
            </w:pPr>
          </w:p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5812" w:type="dxa"/>
          </w:tcPr>
          <w:p w:rsidR="007C2B0A" w:rsidRPr="009E5517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44" w:lineRule="auto"/>
              <w:ind w:left="324" w:hanging="10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Численность/удельный вес численности слушателей, </w:t>
            </w:r>
            <w:r w:rsidRPr="009E5517">
              <w:rPr>
                <w:rFonts w:ascii="Times New Roman" w:eastAsia="Times New Roman" w:hAnsi="Times New Roman" w:cs="Times New Roman"/>
              </w:rPr>
              <w:t>обучающихся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555" w:type="dxa"/>
          </w:tcPr>
          <w:p w:rsidR="007C2B0A" w:rsidRPr="009E5517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Pr="009E5517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5"/>
                <w:szCs w:val="35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 /%</w:t>
            </w:r>
          </w:p>
        </w:tc>
        <w:tc>
          <w:tcPr>
            <w:tcW w:w="2018" w:type="dxa"/>
          </w:tcPr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5"/>
                <w:szCs w:val="35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C2B0A" w:rsidTr="00BB28DA">
        <w:trPr>
          <w:cantSplit/>
          <w:trHeight w:val="1192"/>
          <w:tblHeader/>
          <w:jc w:val="center"/>
        </w:trPr>
        <w:tc>
          <w:tcPr>
            <w:tcW w:w="708" w:type="dxa"/>
          </w:tcPr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5812" w:type="dxa"/>
          </w:tcPr>
          <w:p w:rsidR="007C2B0A" w:rsidRPr="009E5517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24" w:hanging="10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555" w:type="dxa"/>
          </w:tcPr>
          <w:p w:rsidR="007C2B0A" w:rsidRPr="009E5517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человек/%)</w:t>
            </w:r>
          </w:p>
        </w:tc>
        <w:tc>
          <w:tcPr>
            <w:tcW w:w="2018" w:type="dxa"/>
          </w:tcPr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C2B0A" w:rsidTr="009F7A9C">
        <w:trPr>
          <w:cantSplit/>
          <w:trHeight w:val="960"/>
          <w:tblHeader/>
          <w:jc w:val="center"/>
        </w:trPr>
        <w:tc>
          <w:tcPr>
            <w:tcW w:w="708" w:type="dxa"/>
          </w:tcPr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5812" w:type="dxa"/>
          </w:tcPr>
          <w:p w:rsidR="007C2B0A" w:rsidRPr="009E5517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Количество реализуемых дополнительных</w:t>
            </w:r>
          </w:p>
          <w:p w:rsidR="007C2B0A" w:rsidRPr="009E5517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5" w:lineRule="auto"/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профессиональных программ, в том числе:</w:t>
            </w:r>
          </w:p>
        </w:tc>
        <w:tc>
          <w:tcPr>
            <w:tcW w:w="1555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4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7C2B0A" w:rsidRDefault="009E5517" w:rsidP="009F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F7A9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C2B0A" w:rsidTr="00BB28DA">
        <w:trPr>
          <w:cantSplit/>
          <w:trHeight w:val="244"/>
          <w:tblHeader/>
          <w:jc w:val="center"/>
        </w:trPr>
        <w:tc>
          <w:tcPr>
            <w:tcW w:w="708" w:type="dxa"/>
          </w:tcPr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2" w:type="dxa"/>
          </w:tcPr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 повышения квалификации</w:t>
            </w:r>
          </w:p>
        </w:tc>
        <w:tc>
          <w:tcPr>
            <w:tcW w:w="1555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4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7C2B0A" w:rsidRDefault="009E5517" w:rsidP="009F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F7A9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C2B0A" w:rsidTr="00BB28DA">
        <w:trPr>
          <w:cantSplit/>
          <w:trHeight w:val="265"/>
          <w:tblHeader/>
          <w:jc w:val="center"/>
        </w:trPr>
        <w:tc>
          <w:tcPr>
            <w:tcW w:w="708" w:type="dxa"/>
          </w:tcPr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 профессиональной переподготовки</w:t>
            </w:r>
          </w:p>
        </w:tc>
        <w:tc>
          <w:tcPr>
            <w:tcW w:w="1555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4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C2B0A" w:rsidTr="00BB28DA">
        <w:trPr>
          <w:cantSplit/>
          <w:trHeight w:val="558"/>
          <w:tblHeader/>
          <w:jc w:val="center"/>
        </w:trPr>
        <w:tc>
          <w:tcPr>
            <w:tcW w:w="708" w:type="dxa"/>
          </w:tcPr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5812" w:type="dxa"/>
          </w:tcPr>
          <w:p w:rsidR="007C2B0A" w:rsidRPr="009E5517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2" w:lineRule="auto"/>
              <w:ind w:left="324" w:hanging="10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555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C2B0A" w:rsidTr="00BB28DA">
        <w:trPr>
          <w:cantSplit/>
          <w:trHeight w:val="251"/>
          <w:tblHeader/>
          <w:jc w:val="center"/>
        </w:trPr>
        <w:tc>
          <w:tcPr>
            <w:tcW w:w="708" w:type="dxa"/>
          </w:tcPr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 повышения квалификации</w:t>
            </w:r>
          </w:p>
        </w:tc>
        <w:tc>
          <w:tcPr>
            <w:tcW w:w="1555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B0A" w:rsidTr="00BB28DA">
        <w:trPr>
          <w:cantSplit/>
          <w:trHeight w:val="265"/>
          <w:tblHeader/>
          <w:jc w:val="center"/>
        </w:trPr>
        <w:tc>
          <w:tcPr>
            <w:tcW w:w="708" w:type="dxa"/>
          </w:tcPr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 профессиональной переподготовки</w:t>
            </w:r>
          </w:p>
        </w:tc>
        <w:tc>
          <w:tcPr>
            <w:tcW w:w="1555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48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C2B0A" w:rsidTr="00BB28DA">
        <w:trPr>
          <w:cantSplit/>
          <w:trHeight w:val="1144"/>
          <w:tblHeader/>
          <w:jc w:val="center"/>
        </w:trPr>
        <w:tc>
          <w:tcPr>
            <w:tcW w:w="708" w:type="dxa"/>
          </w:tcPr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5812" w:type="dxa"/>
          </w:tcPr>
          <w:p w:rsidR="007C2B0A" w:rsidRPr="009E5517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2" w:lineRule="auto"/>
              <w:ind w:left="324" w:hanging="10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</w:t>
            </w:r>
          </w:p>
        </w:tc>
        <w:tc>
          <w:tcPr>
            <w:tcW w:w="1555" w:type="dxa"/>
          </w:tcPr>
          <w:p w:rsidR="007C2B0A" w:rsidRPr="009E5517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C2B0A" w:rsidRPr="009E5517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18" w:type="dxa"/>
          </w:tcPr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ind w:left="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  <w:tr w:rsidR="007C2B0A" w:rsidTr="00BB28DA">
        <w:trPr>
          <w:cantSplit/>
          <w:trHeight w:val="1117"/>
          <w:tblHeader/>
          <w:jc w:val="center"/>
        </w:trPr>
        <w:tc>
          <w:tcPr>
            <w:tcW w:w="708" w:type="dxa"/>
          </w:tcPr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5812" w:type="dxa"/>
          </w:tcPr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</w:t>
            </w:r>
            <w:r w:rsidR="00394B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дополнительных профессиональных программ</w:t>
            </w:r>
          </w:p>
        </w:tc>
        <w:tc>
          <w:tcPr>
            <w:tcW w:w="1555" w:type="dxa"/>
          </w:tcPr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18" w:type="dxa"/>
          </w:tcPr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C2B0A" w:rsidTr="00BB28DA">
        <w:trPr>
          <w:cantSplit/>
          <w:trHeight w:val="1309"/>
          <w:tblHeader/>
          <w:jc w:val="center"/>
        </w:trPr>
        <w:tc>
          <w:tcPr>
            <w:tcW w:w="708" w:type="dxa"/>
          </w:tcPr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5812" w:type="dxa"/>
          </w:tcPr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научно- педагогических работников, имеющих ученые степени и (или) ученые звания, в общей численности научно- педагогических работников образовательной</w:t>
            </w:r>
            <w:r w:rsidR="00394B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555" w:type="dxa"/>
          </w:tcPr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2018" w:type="dxa"/>
          </w:tcPr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C2B0A" w:rsidTr="00BB28DA">
        <w:trPr>
          <w:cantSplit/>
          <w:trHeight w:val="1569"/>
          <w:tblHeader/>
          <w:jc w:val="center"/>
        </w:trPr>
        <w:tc>
          <w:tcPr>
            <w:tcW w:w="708" w:type="dxa"/>
          </w:tcPr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7C2B0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7C2B0A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5812" w:type="dxa"/>
          </w:tcPr>
          <w:p w:rsidR="007C2B0A" w:rsidRPr="009E5517" w:rsidRDefault="009E5517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научно- педагогических работников, прошедших за отчетный период повышение квалификации или</w:t>
            </w:r>
            <w:r w:rsidR="00394B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555" w:type="dxa"/>
          </w:tcPr>
          <w:p w:rsidR="007C2B0A" w:rsidRPr="009E5517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Pr="009E5517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2018" w:type="dxa"/>
          </w:tcPr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B0A" w:rsidRDefault="007C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7C2B0A" w:rsidRDefault="009E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B28DA" w:rsidTr="00BB28DA">
        <w:trPr>
          <w:cantSplit/>
          <w:trHeight w:val="1569"/>
          <w:tblHeader/>
          <w:jc w:val="center"/>
        </w:trPr>
        <w:tc>
          <w:tcPr>
            <w:tcW w:w="708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5812" w:type="dxa"/>
          </w:tcPr>
          <w:p w:rsidR="00BB28DA" w:rsidRPr="009E5517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324" w:hanging="10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педагогических работников, которым по результатам аттестации</w:t>
            </w:r>
            <w:r w:rsidR="00394B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5" w:type="dxa"/>
          </w:tcPr>
          <w:p w:rsidR="00BB28DA" w:rsidRPr="009E5517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28DA" w:rsidRPr="009E5517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2018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-/-</w:t>
            </w:r>
          </w:p>
        </w:tc>
      </w:tr>
      <w:tr w:rsidR="00BB28DA" w:rsidTr="00BB28DA">
        <w:trPr>
          <w:cantSplit/>
          <w:trHeight w:val="608"/>
          <w:tblHeader/>
          <w:jc w:val="center"/>
        </w:trPr>
        <w:tc>
          <w:tcPr>
            <w:tcW w:w="708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Высшая</w:t>
            </w:r>
          </w:p>
        </w:tc>
        <w:tc>
          <w:tcPr>
            <w:tcW w:w="1555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2018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-/-</w:t>
            </w:r>
          </w:p>
        </w:tc>
      </w:tr>
      <w:tr w:rsidR="00BB28DA" w:rsidTr="00BB28DA">
        <w:trPr>
          <w:cantSplit/>
          <w:trHeight w:val="404"/>
          <w:tblHeader/>
          <w:jc w:val="center"/>
        </w:trPr>
        <w:tc>
          <w:tcPr>
            <w:tcW w:w="708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Первая</w:t>
            </w:r>
          </w:p>
        </w:tc>
        <w:tc>
          <w:tcPr>
            <w:tcW w:w="1555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2018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-/-</w:t>
            </w:r>
          </w:p>
        </w:tc>
      </w:tr>
      <w:tr w:rsidR="00BB28DA" w:rsidTr="00394BFA">
        <w:trPr>
          <w:cantSplit/>
          <w:trHeight w:val="877"/>
          <w:tblHeader/>
          <w:jc w:val="center"/>
        </w:trPr>
        <w:tc>
          <w:tcPr>
            <w:tcW w:w="708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  <w:tc>
          <w:tcPr>
            <w:tcW w:w="5812" w:type="dxa"/>
          </w:tcPr>
          <w:p w:rsidR="00BB28DA" w:rsidRPr="009E5517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555" w:type="dxa"/>
          </w:tcPr>
          <w:p w:rsidR="00BB28DA" w:rsidRPr="009E5517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лет</w:t>
            </w:r>
          </w:p>
        </w:tc>
        <w:tc>
          <w:tcPr>
            <w:tcW w:w="2018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BB28DA" w:rsidTr="00BB28DA">
        <w:trPr>
          <w:cantSplit/>
          <w:trHeight w:val="1181"/>
          <w:tblHeader/>
          <w:jc w:val="center"/>
        </w:trPr>
        <w:tc>
          <w:tcPr>
            <w:tcW w:w="708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</w:rPr>
            </w:pPr>
          </w:p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5812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 w:rsidRPr="00BB28DA">
              <w:rPr>
                <w:rFonts w:ascii="Times New Roman" w:eastAsia="Times New Roman" w:hAnsi="Times New Roman" w:cs="Times New Roman"/>
                <w:color w:val="000000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</w:t>
            </w:r>
            <w:r w:rsidR="00394B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</w:t>
            </w:r>
          </w:p>
        </w:tc>
        <w:tc>
          <w:tcPr>
            <w:tcW w:w="1555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</w:rPr>
            </w:pPr>
          </w:p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2018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BB28DA" w:rsidTr="00BB28DA">
        <w:trPr>
          <w:cantSplit/>
          <w:trHeight w:val="434"/>
          <w:tblHeader/>
          <w:jc w:val="center"/>
        </w:trPr>
        <w:tc>
          <w:tcPr>
            <w:tcW w:w="708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Научно-исследовательская деятельность</w:t>
            </w:r>
          </w:p>
        </w:tc>
        <w:tc>
          <w:tcPr>
            <w:tcW w:w="1555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BB28DA" w:rsidTr="00BB28DA">
        <w:trPr>
          <w:cantSplit/>
          <w:trHeight w:val="937"/>
          <w:tblHeader/>
          <w:jc w:val="center"/>
        </w:trPr>
        <w:tc>
          <w:tcPr>
            <w:tcW w:w="708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5812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24" w:hanging="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цитирований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индексируемой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системе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цитирования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Web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Science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в расчете на 100 научно-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педагогических работников</w:t>
            </w:r>
          </w:p>
        </w:tc>
        <w:tc>
          <w:tcPr>
            <w:tcW w:w="1555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BB28DA" w:rsidTr="00394BFA">
        <w:trPr>
          <w:cantSplit/>
          <w:trHeight w:val="793"/>
          <w:tblHeader/>
          <w:jc w:val="center"/>
        </w:trPr>
        <w:tc>
          <w:tcPr>
            <w:tcW w:w="708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5812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2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цитирований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индексируемой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системе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цитирования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Scopus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расчете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научно-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педагогических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работников</w:t>
            </w:r>
          </w:p>
        </w:tc>
        <w:tc>
          <w:tcPr>
            <w:tcW w:w="1555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BB28DA" w:rsidTr="00394BFA">
        <w:trPr>
          <w:cantSplit/>
          <w:trHeight w:val="523"/>
          <w:tblHeader/>
          <w:jc w:val="center"/>
        </w:trPr>
        <w:tc>
          <w:tcPr>
            <w:tcW w:w="708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5812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Количество цитирований в РИНЦ в расчете на 100</w:t>
            </w:r>
            <w:r w:rsidR="00394B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научно-педагогических работников</w:t>
            </w:r>
          </w:p>
        </w:tc>
        <w:tc>
          <w:tcPr>
            <w:tcW w:w="1555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BB28D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5812" w:type="dxa"/>
          </w:tcPr>
          <w:p w:rsidR="00BB28DA" w:rsidRDefault="00BB28D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статей в научной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периодике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индексируемой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системе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цитирования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Web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Science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в расчете на 100</w:t>
            </w:r>
            <w:r w:rsidR="00394B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научно-педагогических работников</w:t>
            </w:r>
          </w:p>
        </w:tc>
        <w:tc>
          <w:tcPr>
            <w:tcW w:w="1555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BB28DA" w:rsidRDefault="00BB28DA" w:rsidP="00BB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5812" w:type="dxa"/>
          </w:tcPr>
          <w:p w:rsidR="00394BFA" w:rsidRPr="009E55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статей в научной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периодике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индексируемой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системе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цитирования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Scopus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расчете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  <w:proofErr w:type="spellStart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научно</w:t>
            </w:r>
            <w:proofErr w:type="spellEnd"/>
            <w:r w:rsidRPr="009E5517">
              <w:rPr>
                <w:rFonts w:ascii="Times New Roman" w:eastAsia="Times New Roman" w:hAnsi="Times New Roman" w:cs="Times New Roman"/>
                <w:color w:val="000000"/>
              </w:rPr>
              <w:t>- педагогических работников</w:t>
            </w:r>
          </w:p>
        </w:tc>
        <w:tc>
          <w:tcPr>
            <w:tcW w:w="1555" w:type="dxa"/>
          </w:tcPr>
          <w:p w:rsidR="00394BFA" w:rsidRPr="009E5517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5812" w:type="dxa"/>
          </w:tcPr>
          <w:p w:rsidR="00394BFA" w:rsidRPr="009E55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Количество публикаций в РИНЦ в расчете на 100</w:t>
            </w: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5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научно-педагогических работников</w:t>
            </w:r>
          </w:p>
        </w:tc>
        <w:tc>
          <w:tcPr>
            <w:tcW w:w="1555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</w:t>
            </w:r>
          </w:p>
        </w:tc>
        <w:tc>
          <w:tcPr>
            <w:tcW w:w="5812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Общий объем НИОКР</w:t>
            </w:r>
          </w:p>
        </w:tc>
        <w:tc>
          <w:tcPr>
            <w:tcW w:w="1555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</w:t>
            </w:r>
          </w:p>
        </w:tc>
        <w:tc>
          <w:tcPr>
            <w:tcW w:w="5812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Объем НИОКР в расчете на одного научно-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педагогического работника</w:t>
            </w:r>
          </w:p>
        </w:tc>
        <w:tc>
          <w:tcPr>
            <w:tcW w:w="1555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2.9</w:t>
            </w:r>
          </w:p>
        </w:tc>
        <w:tc>
          <w:tcPr>
            <w:tcW w:w="5812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Удельный вес доходов от НИОКР в общих доходах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образовательной организации</w:t>
            </w:r>
          </w:p>
        </w:tc>
        <w:tc>
          <w:tcPr>
            <w:tcW w:w="1555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5812" w:type="dxa"/>
          </w:tcPr>
          <w:p w:rsidR="00394BFA" w:rsidRPr="009E55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555" w:type="dxa"/>
          </w:tcPr>
          <w:p w:rsidR="00394BFA" w:rsidRPr="009E5517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94BFA" w:rsidRPr="009E5517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</w:p>
        </w:tc>
        <w:tc>
          <w:tcPr>
            <w:tcW w:w="5812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BB28DA">
              <w:rPr>
                <w:rFonts w:ascii="Times New Roman" w:eastAsia="Times New Roman" w:hAnsi="Times New Roman" w:cs="Times New Roman"/>
                <w:color w:val="000000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отчетный период</w:t>
            </w:r>
          </w:p>
        </w:tc>
        <w:tc>
          <w:tcPr>
            <w:tcW w:w="1555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5812" w:type="dxa"/>
          </w:tcPr>
          <w:p w:rsidR="00394BFA" w:rsidRPr="009E55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Количество проведенных международных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всероссийских (межрегиональных) научных семинаров и конференций</w:t>
            </w:r>
          </w:p>
        </w:tc>
        <w:tc>
          <w:tcPr>
            <w:tcW w:w="1555" w:type="dxa"/>
          </w:tcPr>
          <w:p w:rsidR="00394BFA" w:rsidRPr="009E5517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2.13</w:t>
            </w:r>
          </w:p>
        </w:tc>
        <w:tc>
          <w:tcPr>
            <w:tcW w:w="5812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BB28DA">
              <w:rPr>
                <w:rFonts w:ascii="Times New Roman" w:eastAsia="Times New Roman" w:hAnsi="Times New Roman" w:cs="Times New Roman"/>
                <w:color w:val="000000"/>
              </w:rPr>
              <w:t>Количество подготовленных научных и научно- педагогических кадров высшей квалификации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отчетный период</w:t>
            </w:r>
          </w:p>
        </w:tc>
        <w:tc>
          <w:tcPr>
            <w:tcW w:w="1555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2.14</w:t>
            </w:r>
          </w:p>
        </w:tc>
        <w:tc>
          <w:tcPr>
            <w:tcW w:w="5812" w:type="dxa"/>
          </w:tcPr>
          <w:p w:rsidR="00394BFA" w:rsidRPr="009E55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научно- 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555" w:type="dxa"/>
          </w:tcPr>
          <w:p w:rsidR="00394BFA" w:rsidRPr="009E5517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4BFA" w:rsidRPr="009E5517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0/0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0/0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  <w:tc>
          <w:tcPr>
            <w:tcW w:w="5812" w:type="dxa"/>
          </w:tcPr>
          <w:p w:rsidR="00394BFA" w:rsidRPr="009E55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555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Финансово-экономическая деятельность</w:t>
            </w:r>
          </w:p>
        </w:tc>
        <w:tc>
          <w:tcPr>
            <w:tcW w:w="1555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5812" w:type="dxa"/>
          </w:tcPr>
          <w:p w:rsidR="00394BFA" w:rsidRPr="009E55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555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5812" w:type="dxa"/>
          </w:tcPr>
          <w:p w:rsidR="00394BFA" w:rsidRPr="009E55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555" w:type="dxa"/>
          </w:tcPr>
          <w:p w:rsidR="00394BFA" w:rsidRPr="009E5517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2018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5812" w:type="dxa"/>
          </w:tcPr>
          <w:p w:rsidR="00394BFA" w:rsidRPr="009E55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555" w:type="dxa"/>
          </w:tcPr>
          <w:p w:rsidR="00394BFA" w:rsidRPr="009E5517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2018" w:type="dxa"/>
          </w:tcPr>
          <w:p w:rsidR="00394BFA" w:rsidRDefault="00394BFA" w:rsidP="00394BF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Инфраструктура</w:t>
            </w:r>
          </w:p>
        </w:tc>
        <w:tc>
          <w:tcPr>
            <w:tcW w:w="1555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5812" w:type="dxa"/>
          </w:tcPr>
          <w:p w:rsidR="00394BFA" w:rsidRPr="009E55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Общая площадь помещений, в которых осуществляется образовательная деятельность, в том числе:</w:t>
            </w:r>
          </w:p>
        </w:tc>
        <w:tc>
          <w:tcPr>
            <w:tcW w:w="1555" w:type="dxa"/>
          </w:tcPr>
          <w:p w:rsidR="00394BFA" w:rsidRPr="009E5517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кв. м.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4.1.1</w:t>
            </w:r>
          </w:p>
        </w:tc>
        <w:tc>
          <w:tcPr>
            <w:tcW w:w="5812" w:type="dxa"/>
          </w:tcPr>
          <w:p w:rsidR="00394BFA" w:rsidRPr="00555F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55F17">
              <w:rPr>
                <w:rFonts w:ascii="Times New Roman" w:eastAsia="Times New Roman" w:hAnsi="Times New Roman" w:cs="Times New Roman"/>
                <w:color w:val="000000"/>
              </w:rPr>
              <w:t>Имеющихся</w:t>
            </w:r>
            <w:proofErr w:type="gramEnd"/>
            <w:r w:rsidRPr="00555F17">
              <w:rPr>
                <w:rFonts w:ascii="Times New Roman" w:eastAsia="Times New Roman" w:hAnsi="Times New Roman" w:cs="Times New Roman"/>
                <w:color w:val="000000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1555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кв. м.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4.1.2</w:t>
            </w:r>
          </w:p>
        </w:tc>
        <w:tc>
          <w:tcPr>
            <w:tcW w:w="5812" w:type="dxa"/>
          </w:tcPr>
          <w:p w:rsidR="00394BFA" w:rsidRPr="00555F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55F17">
              <w:rPr>
                <w:rFonts w:ascii="Times New Roman" w:eastAsia="Times New Roman" w:hAnsi="Times New Roman" w:cs="Times New Roman"/>
                <w:color w:val="000000"/>
              </w:rPr>
              <w:t>Закрепленных</w:t>
            </w:r>
            <w:proofErr w:type="gramEnd"/>
            <w:r w:rsidRPr="00555F17">
              <w:rPr>
                <w:rFonts w:ascii="Times New Roman" w:eastAsia="Times New Roman" w:hAnsi="Times New Roman" w:cs="Times New Roman"/>
                <w:color w:val="000000"/>
              </w:rPr>
              <w:t xml:space="preserve"> за образовательной организацией на праве оперативного управления</w:t>
            </w:r>
          </w:p>
        </w:tc>
        <w:tc>
          <w:tcPr>
            <w:tcW w:w="1555" w:type="dxa"/>
          </w:tcPr>
          <w:p w:rsidR="00394BFA" w:rsidRPr="00555F17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кв. м.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4.1.3</w:t>
            </w:r>
          </w:p>
        </w:tc>
        <w:tc>
          <w:tcPr>
            <w:tcW w:w="5812" w:type="dxa"/>
          </w:tcPr>
          <w:p w:rsidR="00394BFA" w:rsidRPr="00555F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55F17">
              <w:rPr>
                <w:rFonts w:ascii="Times New Roman" w:eastAsia="Times New Roman" w:hAnsi="Times New Roman" w:cs="Times New Roman"/>
                <w:color w:val="000000"/>
              </w:rPr>
              <w:t>Предоставленных</w:t>
            </w:r>
            <w:proofErr w:type="gramEnd"/>
            <w:r w:rsidRPr="00555F17">
              <w:rPr>
                <w:rFonts w:ascii="Times New Roman" w:eastAsia="Times New Roman" w:hAnsi="Times New Roman" w:cs="Times New Roman"/>
                <w:color w:val="000000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1555" w:type="dxa"/>
          </w:tcPr>
          <w:p w:rsidR="00394BFA" w:rsidRPr="00555F17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кв. м.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5812" w:type="dxa"/>
          </w:tcPr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Количество экземпляров печатных учебных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изданий (включая учебники и учебные пособия) из общего количества единиц хранения из библиотечного фонда, состоящих на учете, в расчете на одного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слушателя</w:t>
            </w:r>
          </w:p>
        </w:tc>
        <w:tc>
          <w:tcPr>
            <w:tcW w:w="1555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12" w:type="dxa"/>
          </w:tcPr>
          <w:p w:rsidR="00394BFA" w:rsidRPr="009E55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555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94BFA" w:rsidTr="00394BFA">
        <w:trPr>
          <w:cantSplit/>
          <w:trHeight w:val="775"/>
          <w:tblHeader/>
          <w:jc w:val="center"/>
        </w:trPr>
        <w:tc>
          <w:tcPr>
            <w:tcW w:w="708" w:type="dxa"/>
          </w:tcPr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P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4BFA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812" w:type="dxa"/>
          </w:tcPr>
          <w:p w:rsidR="00394BFA" w:rsidRPr="009E5517" w:rsidRDefault="00394BFA" w:rsidP="003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слушателей, проживающих в общежитиях,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5517">
              <w:rPr>
                <w:rFonts w:ascii="Times New Roman" w:eastAsia="Times New Roman" w:hAnsi="Times New Roman" w:cs="Times New Roman"/>
                <w:color w:val="000000"/>
              </w:rPr>
              <w:t>в общей численности слушателей, нуждающихся в общежитиях</w:t>
            </w:r>
          </w:p>
        </w:tc>
        <w:tc>
          <w:tcPr>
            <w:tcW w:w="1555" w:type="dxa"/>
          </w:tcPr>
          <w:p w:rsidR="00394BFA" w:rsidRPr="009E5517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2018" w:type="dxa"/>
          </w:tcPr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4BFA" w:rsidRDefault="00394BFA" w:rsidP="00B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7C2B0A" w:rsidRDefault="009E5517">
      <w:pPr>
        <w:rPr>
          <w:color w:val="000000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1141414</wp:posOffset>
              </wp:positionH>
              <wp:positionV relativeFrom="page">
                <wp:posOffset>3266122</wp:posOffset>
              </wp:positionV>
              <wp:extent cx="3712845" cy="19304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03865" y="3697768"/>
                        <a:ext cx="3684270" cy="164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color w:val="000000"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1141414</wp:posOffset>
                </wp:positionH>
                <wp:positionV relativeFrom="page">
                  <wp:posOffset>3266122</wp:posOffset>
                </wp:positionV>
                <wp:extent cx="3712845" cy="19304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2845" cy="193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C2B0A" w:rsidRDefault="007C2B0A">
      <w:pPr>
        <w:spacing w:before="195" w:after="18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8"/>
        <w:gridCol w:w="847"/>
        <w:gridCol w:w="853"/>
        <w:gridCol w:w="1477"/>
        <w:gridCol w:w="2204"/>
      </w:tblGrid>
      <w:tr w:rsidR="00B64E8D" w:rsidRPr="00B64E8D" w:rsidTr="00B64E8D">
        <w:trPr>
          <w:tblHeader/>
        </w:trPr>
        <w:tc>
          <w:tcPr>
            <w:tcW w:w="0" w:type="auto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№ строки</w:t>
            </w:r>
          </w:p>
        </w:tc>
        <w:tc>
          <w:tcPr>
            <w:tcW w:w="0" w:type="auto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в том числе </w:t>
            </w:r>
            <w:proofErr w:type="gramStart"/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осуществляемые</w:t>
            </w:r>
            <w:proofErr w:type="gramEnd"/>
          </w:p>
        </w:tc>
      </w:tr>
      <w:tr w:rsidR="00B64E8D" w:rsidRPr="00B64E8D" w:rsidTr="00B64E8D">
        <w:trPr>
          <w:tblHeader/>
        </w:trPr>
        <w:tc>
          <w:tcPr>
            <w:tcW w:w="0" w:type="auto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за счет средств</w:t>
            </w: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br/>
              <w:t>бюджетов всех</w:t>
            </w: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br/>
              <w:t>уровней (субсидий)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из них (из гр. 4) за счет</w:t>
            </w: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br/>
              <w:t>средств на выполнение</w:t>
            </w: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br/>
              <w:t>государственного задания</w:t>
            </w:r>
          </w:p>
        </w:tc>
      </w:tr>
      <w:tr w:rsidR="00B64E8D" w:rsidRPr="00B64E8D" w:rsidTr="00B64E8D">
        <w:trPr>
          <w:tblHeader/>
        </w:trPr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5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Расходы (сумма строк 02, 06, 13, 14)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4606,80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в том числе:</w:t>
            </w: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br/>
              <w:t>  оплата труда и начисления на выплаты по оплате труда (сумма строк 03–05)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1860,40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заработная плата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1725,80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прочие выплаты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начисления на выплаты по оплате труда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134,60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оплата работ, услуг (сумма строк 07–12)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2378,30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услуги связи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27,70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транспортные услуги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коммунальные услуги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18,80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144,30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работы, услуги по содержанию имущества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прочие работы, услуги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2187,50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lastRenderedPageBreak/>
              <w:t>  социальное обеспечение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прочие расходы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368,10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Поступление нефинансовых активов (сумма строк 16-19)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увеличение стоимости основных средств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увеличение стоимости нематериальных активов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 увеличение стоимости </w:t>
            </w:r>
            <w:proofErr w:type="spellStart"/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непроизведенных</w:t>
            </w:r>
            <w:proofErr w:type="spellEnd"/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 активов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увеличение стоимости материальных запасов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B64E8D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0,00</w:t>
            </w:r>
          </w:p>
        </w:tc>
      </w:tr>
      <w:tr w:rsidR="00B64E8D" w:rsidRPr="00B64E8D" w:rsidTr="00B64E8D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51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B64E8D" w:rsidRPr="00B64E8D" w:rsidRDefault="00B64E8D" w:rsidP="00B64E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64E8D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Справочно</w:t>
            </w:r>
            <w:proofErr w:type="spellEnd"/>
          </w:p>
        </w:tc>
      </w:tr>
    </w:tbl>
    <w:p w:rsidR="007C2B0A" w:rsidRDefault="007C2B0A">
      <w:pPr>
        <w:rPr>
          <w:color w:val="000000"/>
          <w:sz w:val="24"/>
          <w:szCs w:val="24"/>
        </w:rPr>
      </w:pPr>
    </w:p>
    <w:p w:rsidR="007C2B0A" w:rsidRDefault="007C2B0A">
      <w:pPr>
        <w:rPr>
          <w:color w:val="000000"/>
        </w:rPr>
      </w:pPr>
    </w:p>
    <w:p w:rsidR="007C2B0A" w:rsidRDefault="007C2B0A">
      <w:pPr>
        <w:rPr>
          <w:color w:val="000000"/>
        </w:rPr>
      </w:pPr>
    </w:p>
    <w:sectPr w:rsidR="007C2B0A" w:rsidSect="007C2B0A">
      <w:pgSz w:w="11910" w:h="16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2C9D"/>
    <w:multiLevelType w:val="multilevel"/>
    <w:tmpl w:val="840C1F28"/>
    <w:lvl w:ilvl="0">
      <w:start w:val="1"/>
      <w:numFmt w:val="bullet"/>
      <w:lvlText w:val="●"/>
      <w:lvlJc w:val="left"/>
      <w:pPr>
        <w:ind w:left="153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EEE0B19"/>
    <w:multiLevelType w:val="multilevel"/>
    <w:tmpl w:val="CCB827A8"/>
    <w:lvl w:ilvl="0">
      <w:start w:val="1"/>
      <w:numFmt w:val="decimal"/>
      <w:lvlText w:val="%1."/>
      <w:lvlJc w:val="left"/>
      <w:pPr>
        <w:ind w:left="828" w:hanging="260"/>
      </w:pPr>
      <w:rPr>
        <w:b/>
      </w:rPr>
    </w:lvl>
    <w:lvl w:ilvl="1">
      <w:numFmt w:val="bullet"/>
      <w:lvlText w:val="•"/>
      <w:lvlJc w:val="left"/>
      <w:pPr>
        <w:ind w:left="1668" w:hanging="260"/>
      </w:pPr>
    </w:lvl>
    <w:lvl w:ilvl="2">
      <w:numFmt w:val="bullet"/>
      <w:lvlText w:val="•"/>
      <w:lvlJc w:val="left"/>
      <w:pPr>
        <w:ind w:left="2499" w:hanging="260"/>
      </w:pPr>
    </w:lvl>
    <w:lvl w:ilvl="3">
      <w:numFmt w:val="bullet"/>
      <w:lvlText w:val="•"/>
      <w:lvlJc w:val="left"/>
      <w:pPr>
        <w:ind w:left="3330" w:hanging="260"/>
      </w:pPr>
    </w:lvl>
    <w:lvl w:ilvl="4">
      <w:numFmt w:val="bullet"/>
      <w:lvlText w:val="•"/>
      <w:lvlJc w:val="left"/>
      <w:pPr>
        <w:ind w:left="4161" w:hanging="260"/>
      </w:pPr>
    </w:lvl>
    <w:lvl w:ilvl="5">
      <w:numFmt w:val="bullet"/>
      <w:lvlText w:val="•"/>
      <w:lvlJc w:val="left"/>
      <w:pPr>
        <w:ind w:left="4992" w:hanging="260"/>
      </w:pPr>
    </w:lvl>
    <w:lvl w:ilvl="6">
      <w:numFmt w:val="bullet"/>
      <w:lvlText w:val="•"/>
      <w:lvlJc w:val="left"/>
      <w:pPr>
        <w:ind w:left="5823" w:hanging="260"/>
      </w:pPr>
    </w:lvl>
    <w:lvl w:ilvl="7">
      <w:numFmt w:val="bullet"/>
      <w:lvlText w:val="•"/>
      <w:lvlJc w:val="left"/>
      <w:pPr>
        <w:ind w:left="6654" w:hanging="260"/>
      </w:pPr>
    </w:lvl>
    <w:lvl w:ilvl="8">
      <w:numFmt w:val="bullet"/>
      <w:lvlText w:val="•"/>
      <w:lvlJc w:val="left"/>
      <w:pPr>
        <w:ind w:left="7485" w:hanging="260"/>
      </w:pPr>
    </w:lvl>
  </w:abstractNum>
  <w:abstractNum w:abstractNumId="2">
    <w:nsid w:val="6BCF3635"/>
    <w:multiLevelType w:val="hybridMultilevel"/>
    <w:tmpl w:val="94FE6B3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C2B0A"/>
    <w:rsid w:val="00334AA5"/>
    <w:rsid w:val="00394BFA"/>
    <w:rsid w:val="00555F17"/>
    <w:rsid w:val="00673D94"/>
    <w:rsid w:val="00757CD4"/>
    <w:rsid w:val="007C2B0A"/>
    <w:rsid w:val="009E5517"/>
    <w:rsid w:val="009F7A9C"/>
    <w:rsid w:val="00B64E8D"/>
    <w:rsid w:val="00BB28DA"/>
    <w:rsid w:val="00C1571E"/>
    <w:rsid w:val="00D86009"/>
    <w:rsid w:val="00EA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4B"/>
  </w:style>
  <w:style w:type="paragraph" w:styleId="1">
    <w:name w:val="heading 1"/>
    <w:basedOn w:val="normal"/>
    <w:next w:val="normal"/>
    <w:rsid w:val="007C2B0A"/>
    <w:pPr>
      <w:widowControl w:val="0"/>
      <w:spacing w:after="0" w:line="240" w:lineRule="auto"/>
      <w:ind w:left="1389" w:hanging="260"/>
      <w:outlineLvl w:val="0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2">
    <w:name w:val="heading 2"/>
    <w:basedOn w:val="normal"/>
    <w:next w:val="normal"/>
    <w:rsid w:val="007C2B0A"/>
    <w:pPr>
      <w:widowControl w:val="0"/>
      <w:spacing w:after="0" w:line="240" w:lineRule="auto"/>
      <w:ind w:left="171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normal"/>
    <w:next w:val="normal"/>
    <w:rsid w:val="007C2B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C2B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C2B0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C2B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7C2B0A"/>
  </w:style>
  <w:style w:type="table" w:customStyle="1" w:styleId="TableNormal">
    <w:name w:val="Table Normal"/>
    <w:rsid w:val="007C2B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C2B0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7C2B0A"/>
  </w:style>
  <w:style w:type="table" w:customStyle="1" w:styleId="TableNormal0">
    <w:name w:val="Table Normal"/>
    <w:rsid w:val="007C2B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7C2B0A"/>
  </w:style>
  <w:style w:type="table" w:customStyle="1" w:styleId="TableNormal1">
    <w:name w:val="Table Normal"/>
    <w:rsid w:val="007C2B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envelope return"/>
    <w:basedOn w:val="a"/>
    <w:uiPriority w:val="99"/>
    <w:semiHidden/>
    <w:unhideWhenUsed/>
    <w:rsid w:val="00F90006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D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D20CA"/>
    <w:rPr>
      <w:color w:val="0000FF"/>
      <w:u w:val="single"/>
    </w:rPr>
  </w:style>
  <w:style w:type="character" w:customStyle="1" w:styleId="Bodytext">
    <w:name w:val="Body text_"/>
    <w:basedOn w:val="a0"/>
    <w:link w:val="60"/>
    <w:locked/>
    <w:rsid w:val="0064261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Bodytext"/>
    <w:rsid w:val="0064261F"/>
    <w:pPr>
      <w:widowControl w:val="0"/>
      <w:shd w:val="clear" w:color="auto" w:fill="FFFFFF"/>
      <w:spacing w:after="0" w:line="0" w:lineRule="atLeast"/>
      <w:ind w:hanging="84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2">
    <w:name w:val="Table Normal"/>
    <w:uiPriority w:val="2"/>
    <w:semiHidden/>
    <w:unhideWhenUsed/>
    <w:qFormat/>
    <w:rsid w:val="00E91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9109B"/>
    <w:pPr>
      <w:widowControl w:val="0"/>
      <w:autoSpaceDE w:val="0"/>
      <w:autoSpaceDN w:val="0"/>
      <w:spacing w:after="0" w:line="240" w:lineRule="auto"/>
      <w:ind w:left="109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E9109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9109B"/>
    <w:pPr>
      <w:widowControl w:val="0"/>
      <w:autoSpaceDE w:val="0"/>
      <w:autoSpaceDN w:val="0"/>
      <w:spacing w:after="0" w:line="240" w:lineRule="auto"/>
      <w:ind w:left="1389" w:hanging="26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E9109B"/>
    <w:pPr>
      <w:widowControl w:val="0"/>
      <w:autoSpaceDE w:val="0"/>
      <w:autoSpaceDN w:val="0"/>
      <w:spacing w:after="0" w:line="240" w:lineRule="auto"/>
      <w:ind w:left="17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1"/>
    <w:qFormat/>
    <w:rsid w:val="00E9109B"/>
    <w:pPr>
      <w:widowControl w:val="0"/>
      <w:autoSpaceDE w:val="0"/>
      <w:autoSpaceDN w:val="0"/>
      <w:spacing w:after="0" w:line="240" w:lineRule="auto"/>
      <w:ind w:left="109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910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Subtitle"/>
    <w:basedOn w:val="normal"/>
    <w:next w:val="normal"/>
    <w:rsid w:val="007C2B0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2"/>
    <w:rsid w:val="007C2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2"/>
    <w:rsid w:val="007C2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2"/>
    <w:rsid w:val="007C2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2"/>
    <w:rsid w:val="007C2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2"/>
    <w:rsid w:val="007C2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2"/>
    <w:rsid w:val="007C2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rsid w:val="007C2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rsid w:val="007C2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2"/>
    <w:rsid w:val="007C2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2"/>
    <w:rsid w:val="007C2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2"/>
    <w:rsid w:val="007C2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2"/>
    <w:rsid w:val="007C2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NitnJxMLdynMF2r4bOqpDcuDg==">CgMxLjAyCGguZ2pkZ3hzOAByITFKMjVCOVRiREEwQmJIT3NCel9ZZWRpNndJWlNud3JuNA==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E1DE26-6AB2-4065-B0FD-15CC6A83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Терентьев</dc:creator>
  <cp:lastModifiedBy>Сергей</cp:lastModifiedBy>
  <cp:revision>2</cp:revision>
  <dcterms:created xsi:type="dcterms:W3CDTF">2025-10-02T10:02:00Z</dcterms:created>
  <dcterms:modified xsi:type="dcterms:W3CDTF">2025-10-02T10:02:00Z</dcterms:modified>
</cp:coreProperties>
</file>